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111A63" w14:textId="77777777" w:rsidR="00911F34" w:rsidRDefault="00000000">
      <w:pPr>
        <w:jc w:val="center"/>
        <w:rPr>
          <w:rFonts w:ascii="Times New Roman" w:eastAsia="方正小标宋简体" w:hAnsi="Times New Roman"/>
          <w:bCs/>
          <w:sz w:val="44"/>
          <w:szCs w:val="44"/>
        </w:rPr>
      </w:pPr>
      <w:r w:rsidRPr="006A26F7">
        <w:rPr>
          <w:rFonts w:ascii="Times New Roman" w:eastAsia="方正小标宋简体" w:hAnsi="Times New Roman"/>
          <w:bCs/>
          <w:sz w:val="44"/>
          <w:szCs w:val="44"/>
        </w:rPr>
        <w:t>枣庄市餐厨废弃物管理办法</w:t>
      </w:r>
    </w:p>
    <w:p w14:paraId="06F66F1F" w14:textId="0AD35ED2" w:rsidR="00993E5B" w:rsidRPr="00993E5B" w:rsidRDefault="00993E5B" w:rsidP="00993E5B">
      <w:pPr>
        <w:pStyle w:val="a0"/>
        <w:jc w:val="center"/>
        <w:rPr>
          <w:rFonts w:ascii="仿宋_GB2312" w:eastAsia="仿宋_GB2312" w:hint="eastAsia"/>
          <w:sz w:val="32"/>
          <w:szCs w:val="32"/>
        </w:rPr>
      </w:pPr>
      <w:r w:rsidRPr="00993E5B">
        <w:rPr>
          <w:rFonts w:ascii="仿宋_GB2312" w:eastAsia="仿宋_GB2312" w:hint="eastAsia"/>
          <w:sz w:val="32"/>
          <w:szCs w:val="32"/>
        </w:rPr>
        <w:t>（征求意见稿）</w:t>
      </w:r>
    </w:p>
    <w:p w14:paraId="692E3728" w14:textId="77777777" w:rsidR="00911F34" w:rsidRPr="006A26F7" w:rsidRDefault="00911F34">
      <w:pPr>
        <w:spacing w:line="580" w:lineRule="exact"/>
        <w:rPr>
          <w:rFonts w:ascii="Times New Roman" w:eastAsia="仿宋_GB2312" w:hAnsi="Times New Roman"/>
          <w:bCs/>
          <w:sz w:val="32"/>
          <w:szCs w:val="32"/>
        </w:rPr>
      </w:pPr>
    </w:p>
    <w:p w14:paraId="1F3C1E6A"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第一条</w:t>
      </w:r>
      <w:r w:rsidRPr="006A26F7">
        <w:rPr>
          <w:rFonts w:ascii="Times New Roman" w:eastAsia="黑体" w:hAnsi="Times New Roman"/>
          <w:bCs/>
          <w:sz w:val="32"/>
          <w:szCs w:val="32"/>
        </w:rPr>
        <w:t xml:space="preserve">  </w:t>
      </w:r>
      <w:r w:rsidRPr="006A26F7">
        <w:rPr>
          <w:rFonts w:ascii="Times New Roman" w:eastAsia="仿宋_GB2312" w:hAnsi="Times New Roman"/>
          <w:bCs/>
          <w:sz w:val="32"/>
          <w:szCs w:val="32"/>
        </w:rPr>
        <w:t>为了加强餐厨废弃物管理，保障食品安全和公众身体健康，维护城乡环境卫生，促进资源循环利用，根据《中华人民共和国生态环境法典》《山东省生活垃圾管理条例》《山东省餐厨废弃物管理办法》等有关法律、法规、规章，结合本市实际，制定本办法。</w:t>
      </w:r>
    </w:p>
    <w:p w14:paraId="7FC3E4EB"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第二条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本市行政区域内餐厨废弃物的产生、收集运输、处置及其监督管理活动，适用本办法。</w:t>
      </w:r>
    </w:p>
    <w:p w14:paraId="19320B47"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本办法所称餐厨废弃物，是指居民家庭生活以外从事餐饮服务、集体供餐、食品生产加工等活动的单位和个人（以下简称餐厨废弃物产</w:t>
      </w:r>
      <w:proofErr w:type="gramStart"/>
      <w:r w:rsidRPr="006A26F7">
        <w:rPr>
          <w:rFonts w:ascii="Times New Roman" w:eastAsia="仿宋_GB2312" w:hAnsi="Times New Roman"/>
          <w:bCs/>
          <w:sz w:val="32"/>
          <w:szCs w:val="32"/>
        </w:rPr>
        <w:t>生单位</w:t>
      </w:r>
      <w:proofErr w:type="gramEnd"/>
      <w:r w:rsidRPr="006A26F7">
        <w:rPr>
          <w:rFonts w:ascii="Times New Roman" w:eastAsia="仿宋_GB2312" w:hAnsi="Times New Roman"/>
          <w:bCs/>
          <w:sz w:val="32"/>
          <w:szCs w:val="32"/>
        </w:rPr>
        <w:t>)</w:t>
      </w:r>
      <w:r w:rsidRPr="006A26F7">
        <w:rPr>
          <w:rFonts w:ascii="Times New Roman" w:eastAsia="仿宋_GB2312" w:hAnsi="Times New Roman"/>
          <w:bCs/>
          <w:sz w:val="32"/>
          <w:szCs w:val="32"/>
        </w:rPr>
        <w:t>，在生产经营过程中产生的食物残余、食品加工废料和废弃食用油脂等废弃物。</w:t>
      </w:r>
    </w:p>
    <w:p w14:paraId="59416299"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废弃食用油脂，是指不能再食用的动植物油脂和各类油水混合物。</w:t>
      </w:r>
    </w:p>
    <w:p w14:paraId="4180D970"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第三条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餐厨废弃物管理应当遵循减量化、资源化、无害化和谁产生、</w:t>
      </w:r>
      <w:proofErr w:type="gramStart"/>
      <w:r w:rsidRPr="006A26F7">
        <w:rPr>
          <w:rFonts w:ascii="Times New Roman" w:eastAsia="仿宋_GB2312" w:hAnsi="Times New Roman"/>
          <w:bCs/>
          <w:sz w:val="32"/>
          <w:szCs w:val="32"/>
        </w:rPr>
        <w:t>谁依法</w:t>
      </w:r>
      <w:proofErr w:type="gramEnd"/>
      <w:r w:rsidRPr="006A26F7">
        <w:rPr>
          <w:rFonts w:ascii="Times New Roman" w:eastAsia="仿宋_GB2312" w:hAnsi="Times New Roman"/>
          <w:bCs/>
          <w:sz w:val="32"/>
          <w:szCs w:val="32"/>
        </w:rPr>
        <w:t>负责的原则。</w:t>
      </w:r>
    </w:p>
    <w:p w14:paraId="07226BD7" w14:textId="226F22CB"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在城区和有条件的镇、农村社区，实行餐厨废弃物分类投放、专业收集运输、统一处置制度。</w:t>
      </w:r>
    </w:p>
    <w:p w14:paraId="3CFF299B"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第四条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市城市管理部门负责全市餐厨废弃物的监督管理工作，制定实施餐厨废弃物有关政策，依法监管餐厨废弃物处理设施，指导协调区（市）餐厨废弃物监督管理工作，</w:t>
      </w:r>
      <w:r w:rsidRPr="006A26F7">
        <w:rPr>
          <w:rFonts w:ascii="Times New Roman" w:eastAsia="仿宋_GB2312" w:hAnsi="Times New Roman"/>
          <w:bCs/>
          <w:sz w:val="32"/>
          <w:szCs w:val="32"/>
        </w:rPr>
        <w:lastRenderedPageBreak/>
        <w:t>组织开展餐厨废弃物无害化处置工作。</w:t>
      </w:r>
    </w:p>
    <w:p w14:paraId="23EBF75A"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各区（市）城市管理部门具体负责本行政区域内餐厨废弃物的监督管理工作。</w:t>
      </w:r>
    </w:p>
    <w:p w14:paraId="0BCC4C56"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第五条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发展改革部门负责会同有关部门建立健全餐厨废弃物计量收费机制，并做好餐厨废弃物收集运输、处置价格监测和成本监审工作。</w:t>
      </w:r>
    </w:p>
    <w:p w14:paraId="3799447A"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公安机关负责依法查处利用餐</w:t>
      </w:r>
      <w:proofErr w:type="gramStart"/>
      <w:r w:rsidRPr="006A26F7">
        <w:rPr>
          <w:rFonts w:ascii="Times New Roman" w:eastAsia="仿宋_GB2312" w:hAnsi="Times New Roman"/>
          <w:bCs/>
          <w:sz w:val="32"/>
          <w:szCs w:val="32"/>
        </w:rPr>
        <w:t>厨</w:t>
      </w:r>
      <w:proofErr w:type="gramEnd"/>
      <w:r w:rsidRPr="006A26F7">
        <w:rPr>
          <w:rFonts w:ascii="Times New Roman" w:eastAsia="仿宋_GB2312" w:hAnsi="Times New Roman"/>
          <w:bCs/>
          <w:sz w:val="32"/>
          <w:szCs w:val="32"/>
        </w:rPr>
        <w:t>废弃物加工的油脂从事生产、经营，导致破坏环境与危害人身健康的违法犯罪行为。</w:t>
      </w:r>
    </w:p>
    <w:p w14:paraId="1E073F6F" w14:textId="01CE38B5"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生态环境部门负责依法监督管理餐厨废弃物污染防治设施竣工验收、运行及排污情况；负责食品生产经营单位污染防治设施的监督管理，依法查处超标排放含油污水等环境违法行为。</w:t>
      </w:r>
    </w:p>
    <w:p w14:paraId="3DB6215E"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农业农村部门负责依法查处使用未经无害化处理的餐厨废弃物饲养畜禽的违法行为</w:t>
      </w:r>
      <w:r w:rsidRPr="006A26F7">
        <w:rPr>
          <w:rFonts w:ascii="Times New Roman" w:eastAsia="仿宋_GB2312" w:hAnsi="Times New Roman"/>
          <w:bCs/>
          <w:sz w:val="32"/>
          <w:szCs w:val="32"/>
        </w:rPr>
        <w:t>,</w:t>
      </w:r>
      <w:r w:rsidRPr="006A26F7">
        <w:rPr>
          <w:rFonts w:ascii="Times New Roman" w:eastAsia="仿宋_GB2312" w:hAnsi="Times New Roman"/>
          <w:bCs/>
          <w:sz w:val="32"/>
          <w:szCs w:val="32"/>
        </w:rPr>
        <w:t>依法加强对畜禽屠宰过程中产生的不可食用的加工废料的监督管理。</w:t>
      </w:r>
    </w:p>
    <w:p w14:paraId="7ECC60D1"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市场监管部门负责餐饮服务企业的监督管理，依法查处非法购买、使用以餐厨废弃物为原料加工的食用油的行为，依法查处以餐厨废弃物为原料生产、加工食品的违法行为。</w:t>
      </w:r>
    </w:p>
    <w:p w14:paraId="01AB3547" w14:textId="12D0F193"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城乡水</w:t>
      </w:r>
      <w:proofErr w:type="gramStart"/>
      <w:r w:rsidRPr="006A26F7">
        <w:rPr>
          <w:rFonts w:ascii="Times New Roman" w:eastAsia="仿宋_GB2312" w:hAnsi="Times New Roman"/>
          <w:bCs/>
          <w:sz w:val="32"/>
          <w:szCs w:val="32"/>
        </w:rPr>
        <w:t>务</w:t>
      </w:r>
      <w:proofErr w:type="gramEnd"/>
      <w:r w:rsidRPr="006A26F7">
        <w:rPr>
          <w:rFonts w:ascii="Times New Roman" w:eastAsia="仿宋_GB2312" w:hAnsi="Times New Roman"/>
          <w:bCs/>
          <w:sz w:val="32"/>
          <w:szCs w:val="32"/>
        </w:rPr>
        <w:t>部门负责依法查处向污水管道、河道违规倾倒餐厨废弃物的违法行为。</w:t>
      </w:r>
    </w:p>
    <w:p w14:paraId="2027A84E" w14:textId="7737CF21"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教育、工业和信息化、财政、自然资源和规划、住房城乡建设、交通运输、商务、文化和旅游、卫生健康、行政审批等部门应当按照各自职责，做好餐厨废弃物管理的相关工</w:t>
      </w:r>
      <w:r w:rsidRPr="006A26F7">
        <w:rPr>
          <w:rFonts w:ascii="Times New Roman" w:eastAsia="仿宋_GB2312" w:hAnsi="Times New Roman"/>
          <w:bCs/>
          <w:sz w:val="32"/>
          <w:szCs w:val="32"/>
        </w:rPr>
        <w:lastRenderedPageBreak/>
        <w:t>作。</w:t>
      </w:r>
    </w:p>
    <w:p w14:paraId="2C708511"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第六条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区（市）人民政府统一领导本行政区域内餐厨废弃物管理工作。将餐厨废弃物监督管理经费纳入本级财政预算，并对餐厨废弃物的收集运输、处置提供资金保障。</w:t>
      </w:r>
    </w:p>
    <w:p w14:paraId="73ADA7A7"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镇人民政府、街道办事处按照职责，负责对本辖区内餐厨废弃物管理工作进行协调、监督和检查，督促有关单位履行餐厨废弃物投放、储存、收集运输和处置的相关义务。</w:t>
      </w:r>
    </w:p>
    <w:p w14:paraId="3AF06781"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居民委员会对本区域内违反餐厨废弃物管理规定的行为，应予劝阻，并及时向城市管理等部门报告。</w:t>
      </w:r>
    </w:p>
    <w:p w14:paraId="57C34835"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第七条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各级人民政府应当组织开展食品安全、餐厨废弃物管理相关法律、法规、规章的宣传教育活动，引导社会公众文明消费，倡导通过节约用餐、净菜上市、改进食品加工工艺等方式，减少餐厨废弃物的产生，发挥社会和舆论的监督作用。</w:t>
      </w:r>
    </w:p>
    <w:p w14:paraId="58941F57" w14:textId="0C636165"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第八条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餐饮行业协会应当发挥行业自律作用，推广餐厨废弃物减量化方法，并将餐厨废弃物管理纳入餐饮企业等级评定条件，督促餐饮企业做好餐厨废弃物的无害化处置工作。</w:t>
      </w:r>
    </w:p>
    <w:p w14:paraId="71871737" w14:textId="77777777" w:rsidR="00911F34" w:rsidRPr="006A26F7" w:rsidRDefault="00000000">
      <w:pPr>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第九条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shd w:val="clear" w:color="070000" w:fill="FFFFFF"/>
        </w:rPr>
        <w:t>餐厨废弃物实行</w:t>
      </w:r>
      <w:r w:rsidRPr="006A26F7">
        <w:rPr>
          <w:rFonts w:ascii="Times New Roman" w:eastAsia="仿宋_GB2312" w:hAnsi="Times New Roman"/>
          <w:bCs/>
          <w:sz w:val="32"/>
          <w:szCs w:val="32"/>
        </w:rPr>
        <w:t>收集运输</w:t>
      </w:r>
      <w:r w:rsidRPr="006A26F7">
        <w:rPr>
          <w:rFonts w:ascii="Times New Roman" w:eastAsia="仿宋_GB2312" w:hAnsi="Times New Roman"/>
          <w:bCs/>
          <w:sz w:val="32"/>
          <w:szCs w:val="32"/>
          <w:shd w:val="clear" w:color="070000" w:fill="FFFFFF"/>
        </w:rPr>
        <w:t>和处置一体化运营，并实行特许经营。</w:t>
      </w:r>
    </w:p>
    <w:p w14:paraId="669298BB" w14:textId="5D933076" w:rsidR="00911F34" w:rsidRPr="006A26F7" w:rsidRDefault="00000000">
      <w:pPr>
        <w:spacing w:line="580" w:lineRule="exact"/>
        <w:ind w:firstLineChars="200" w:firstLine="640"/>
        <w:rPr>
          <w:rFonts w:ascii="Times New Roman" w:eastAsia="仿宋_GB2312" w:hAnsi="Times New Roman"/>
          <w:bCs/>
          <w:i/>
          <w:iCs/>
          <w:sz w:val="32"/>
          <w:szCs w:val="32"/>
        </w:rPr>
      </w:pPr>
      <w:r w:rsidRPr="006A26F7">
        <w:rPr>
          <w:rFonts w:ascii="Times New Roman" w:eastAsia="仿宋_GB2312" w:hAnsi="Times New Roman"/>
          <w:bCs/>
          <w:sz w:val="32"/>
          <w:szCs w:val="32"/>
        </w:rPr>
        <w:t>从事餐厨废弃物收集运输、处置的单位，应当依法取得特许经营权；未取得特许经营权的单位和个人，不得从事餐厨废弃物收集运输、处置活动。</w:t>
      </w:r>
    </w:p>
    <w:p w14:paraId="20FA3299"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lastRenderedPageBreak/>
        <w:t>餐厨废弃物产</w:t>
      </w:r>
      <w:proofErr w:type="gramStart"/>
      <w:r w:rsidRPr="006A26F7">
        <w:rPr>
          <w:rFonts w:ascii="Times New Roman" w:eastAsia="仿宋_GB2312" w:hAnsi="Times New Roman"/>
          <w:bCs/>
          <w:sz w:val="32"/>
          <w:szCs w:val="32"/>
        </w:rPr>
        <w:t>生单位</w:t>
      </w:r>
      <w:proofErr w:type="gramEnd"/>
      <w:r w:rsidRPr="006A26F7">
        <w:rPr>
          <w:rFonts w:ascii="Times New Roman" w:eastAsia="仿宋_GB2312" w:hAnsi="Times New Roman"/>
          <w:bCs/>
          <w:sz w:val="32"/>
          <w:szCs w:val="32"/>
        </w:rPr>
        <w:t>不得将餐厨废弃物交由未取得特许经营权的单位和个人收集运输、处置。</w:t>
      </w:r>
    </w:p>
    <w:p w14:paraId="2EF07A32" w14:textId="1B42C906"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第十条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城市管理部门应当制定餐厨废弃物产生、收集运输、处置联单制度，建立餐厨废弃物计量、监测制度，对餐厨废弃物收集运输、处置设施运行管理情况进行实时监督，并向社会公布。</w:t>
      </w:r>
    </w:p>
    <w:p w14:paraId="5CBF8F72"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第十一条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城市管理部门应当向社会公布餐厨废弃物收集运输、处置企业名单及其经营范围、服务标准。</w:t>
      </w:r>
    </w:p>
    <w:p w14:paraId="3BEEEFD1"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城市管理部门及其他有关部门应当建立投诉举报制度，公开投诉举报电话、电子信箱等，接受并及时处理对违反餐厨废弃物管理规定行为的投诉和举报。</w:t>
      </w:r>
    </w:p>
    <w:p w14:paraId="4CB60D1E" w14:textId="5E5182EA"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城市管理、生态环境、市场监督管理、公安等部门应当建立执法联动机制，在监督管理中发现依法应当由其他部门查处的违法行为，应当及时将证据材料移送有管辖权的部门。负责查处的部门应当将处理结果及时反馈移送部门。</w:t>
      </w:r>
    </w:p>
    <w:p w14:paraId="7F222391"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第十二条</w:t>
      </w:r>
      <w:r w:rsidRPr="006A26F7">
        <w:rPr>
          <w:rFonts w:ascii="Times New Roman" w:eastAsia="黑体" w:hAnsi="Times New Roman"/>
          <w:bCs/>
          <w:sz w:val="32"/>
          <w:szCs w:val="32"/>
        </w:rPr>
        <w:t xml:space="preserve">  </w:t>
      </w:r>
      <w:r w:rsidRPr="006A26F7">
        <w:rPr>
          <w:rFonts w:ascii="Times New Roman" w:eastAsia="仿宋_GB2312" w:hAnsi="Times New Roman"/>
          <w:bCs/>
          <w:sz w:val="32"/>
          <w:szCs w:val="32"/>
        </w:rPr>
        <w:t>餐厨废弃物产</w:t>
      </w:r>
      <w:proofErr w:type="gramStart"/>
      <w:r w:rsidRPr="006A26F7">
        <w:rPr>
          <w:rFonts w:ascii="Times New Roman" w:eastAsia="仿宋_GB2312" w:hAnsi="Times New Roman"/>
          <w:bCs/>
          <w:sz w:val="32"/>
          <w:szCs w:val="32"/>
        </w:rPr>
        <w:t>生单位</w:t>
      </w:r>
      <w:proofErr w:type="gramEnd"/>
      <w:r w:rsidRPr="006A26F7">
        <w:rPr>
          <w:rFonts w:ascii="Times New Roman" w:eastAsia="仿宋_GB2312" w:hAnsi="Times New Roman"/>
          <w:bCs/>
          <w:sz w:val="32"/>
          <w:szCs w:val="32"/>
        </w:rPr>
        <w:t>应当遵守下列规定：</w:t>
      </w:r>
    </w:p>
    <w:p w14:paraId="5BBB728D"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（一）与取得特许经营权的餐厨废弃物收集运输、处置企业依法签订收集运输、处置协议，约定餐厨废弃物的收集时间、收集地点、收集种类、收集数量等内容；</w:t>
      </w:r>
    </w:p>
    <w:p w14:paraId="7B6CCC8C" w14:textId="6964488E"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（二）将餐厨废弃物与非餐厨废弃物分类收集、单独存放，将餐厨废弃物放入专用收集容器，防止玻璃、废纸、塑料及其他生活垃圾混入餐厨废弃物；</w:t>
      </w:r>
    </w:p>
    <w:p w14:paraId="17F00ED3" w14:textId="2981EB1A"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（三）不得裸露存放餐厨废弃物</w:t>
      </w:r>
      <w:r w:rsidRPr="006A26F7">
        <w:rPr>
          <w:rFonts w:ascii="Times New Roman" w:eastAsia="仿宋_GB2312" w:hAnsi="Times New Roman"/>
          <w:bCs/>
          <w:sz w:val="32"/>
          <w:szCs w:val="32"/>
        </w:rPr>
        <w:t>,</w:t>
      </w:r>
      <w:r w:rsidRPr="006A26F7">
        <w:rPr>
          <w:rFonts w:ascii="Times New Roman" w:eastAsia="仿宋_GB2312" w:hAnsi="Times New Roman"/>
          <w:bCs/>
          <w:sz w:val="32"/>
          <w:szCs w:val="32"/>
        </w:rPr>
        <w:t>并保持收集容器及周边环境的干净整洁。收集容器应当保持完好和密闭，并标明餐</w:t>
      </w:r>
      <w:r w:rsidRPr="006A26F7">
        <w:rPr>
          <w:rFonts w:ascii="Times New Roman" w:eastAsia="仿宋_GB2312" w:hAnsi="Times New Roman"/>
          <w:bCs/>
          <w:sz w:val="32"/>
          <w:szCs w:val="32"/>
        </w:rPr>
        <w:lastRenderedPageBreak/>
        <w:t>厨废弃物收集容器字样；</w:t>
      </w:r>
      <w:r w:rsidR="006A26F7" w:rsidRPr="006A26F7" w:rsidDel="006A26F7">
        <w:rPr>
          <w:rFonts w:ascii="Times New Roman" w:eastAsia="仿宋_GB2312" w:hAnsi="Times New Roman"/>
          <w:bCs/>
          <w:sz w:val="32"/>
          <w:szCs w:val="32"/>
        </w:rPr>
        <w:t xml:space="preserve"> </w:t>
      </w:r>
    </w:p>
    <w:p w14:paraId="6F7560C8" w14:textId="37649EF9"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（四）按照规定建设隔油池或者安装油水分离器等设施，并保持其正常使用；</w:t>
      </w:r>
    </w:p>
    <w:p w14:paraId="258E2280"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（五）执行餐厨废弃</w:t>
      </w:r>
      <w:proofErr w:type="gramStart"/>
      <w:r w:rsidRPr="006A26F7">
        <w:rPr>
          <w:rFonts w:ascii="Times New Roman" w:eastAsia="仿宋_GB2312" w:hAnsi="Times New Roman"/>
          <w:bCs/>
          <w:sz w:val="32"/>
          <w:szCs w:val="32"/>
        </w:rPr>
        <w:t>物产生台账</w:t>
      </w:r>
      <w:proofErr w:type="gramEnd"/>
      <w:r w:rsidRPr="006A26F7">
        <w:rPr>
          <w:rFonts w:ascii="Times New Roman" w:eastAsia="仿宋_GB2312" w:hAnsi="Times New Roman"/>
          <w:bCs/>
          <w:sz w:val="32"/>
          <w:szCs w:val="32"/>
        </w:rPr>
        <w:t>和产生、收集运输、处置联单制度；</w:t>
      </w:r>
    </w:p>
    <w:p w14:paraId="58CE585F" w14:textId="282EDFCB"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（六）定期向城市管理部门报告餐厨废弃物的产生数量和去向；</w:t>
      </w:r>
    </w:p>
    <w:p w14:paraId="7F212679" w14:textId="294C297E"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（七）不得将餐厨废弃物与其他</w:t>
      </w:r>
      <w:proofErr w:type="gramStart"/>
      <w:r w:rsidRPr="006A26F7">
        <w:rPr>
          <w:rFonts w:ascii="Times New Roman" w:eastAsia="仿宋_GB2312" w:hAnsi="Times New Roman"/>
          <w:bCs/>
          <w:sz w:val="32"/>
          <w:szCs w:val="32"/>
        </w:rPr>
        <w:t>垃圾混倒或者</w:t>
      </w:r>
      <w:proofErr w:type="gramEnd"/>
      <w:r w:rsidRPr="006A26F7">
        <w:rPr>
          <w:rFonts w:ascii="Times New Roman" w:eastAsia="仿宋_GB2312" w:hAnsi="Times New Roman"/>
          <w:bCs/>
          <w:sz w:val="32"/>
          <w:szCs w:val="32"/>
        </w:rPr>
        <w:t>排入排水管道、河道、公共厕所、公共场所等处；</w:t>
      </w:r>
    </w:p>
    <w:p w14:paraId="35CDFABA" w14:textId="69E089D5"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（八）不得将餐厨废弃物擅自出售、倒运。</w:t>
      </w:r>
    </w:p>
    <w:p w14:paraId="5733B4A6"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第十三条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餐厨废弃物产</w:t>
      </w:r>
      <w:proofErr w:type="gramStart"/>
      <w:r w:rsidRPr="006A26F7">
        <w:rPr>
          <w:rFonts w:ascii="Times New Roman" w:eastAsia="仿宋_GB2312" w:hAnsi="Times New Roman"/>
          <w:bCs/>
          <w:sz w:val="32"/>
          <w:szCs w:val="32"/>
        </w:rPr>
        <w:t>生单位</w:t>
      </w:r>
      <w:proofErr w:type="gramEnd"/>
      <w:r w:rsidRPr="006A26F7">
        <w:rPr>
          <w:rFonts w:ascii="Times New Roman" w:eastAsia="仿宋_GB2312" w:hAnsi="Times New Roman"/>
          <w:bCs/>
          <w:sz w:val="32"/>
          <w:szCs w:val="32"/>
        </w:rPr>
        <w:t>应当按照国家城市生活垃圾管理的有关规定缴纳餐厨废弃物处理费。</w:t>
      </w:r>
    </w:p>
    <w:p w14:paraId="6E9240C4"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餐厨废弃物产</w:t>
      </w:r>
      <w:proofErr w:type="gramStart"/>
      <w:r w:rsidRPr="006A26F7">
        <w:rPr>
          <w:rFonts w:ascii="Times New Roman" w:eastAsia="仿宋_GB2312" w:hAnsi="Times New Roman"/>
          <w:bCs/>
          <w:sz w:val="32"/>
          <w:szCs w:val="32"/>
        </w:rPr>
        <w:t>生单位</w:t>
      </w:r>
      <w:proofErr w:type="gramEnd"/>
      <w:r w:rsidRPr="006A26F7">
        <w:rPr>
          <w:rFonts w:ascii="Times New Roman" w:eastAsia="仿宋_GB2312" w:hAnsi="Times New Roman"/>
          <w:bCs/>
          <w:sz w:val="32"/>
          <w:szCs w:val="32"/>
        </w:rPr>
        <w:t>单独收集的废弃食用油脂，由餐厨废弃物收集运输企业按照废弃食用油脂品质和实际价值有偿收购。</w:t>
      </w:r>
    </w:p>
    <w:p w14:paraId="4E13D177"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第十四条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具备条件的餐厨废弃物产</w:t>
      </w:r>
      <w:proofErr w:type="gramStart"/>
      <w:r w:rsidRPr="006A26F7">
        <w:rPr>
          <w:rFonts w:ascii="Times New Roman" w:eastAsia="仿宋_GB2312" w:hAnsi="Times New Roman"/>
          <w:bCs/>
          <w:sz w:val="32"/>
          <w:szCs w:val="32"/>
        </w:rPr>
        <w:t>生单位</w:t>
      </w:r>
      <w:proofErr w:type="gramEnd"/>
      <w:r w:rsidRPr="006A26F7">
        <w:rPr>
          <w:rFonts w:ascii="Times New Roman" w:eastAsia="仿宋_GB2312" w:hAnsi="Times New Roman"/>
          <w:bCs/>
          <w:sz w:val="32"/>
          <w:szCs w:val="32"/>
        </w:rPr>
        <w:t>可以根据环境卫生专项规划安装分散式餐厨废弃物处理设备，对餐厨废弃物进行无害化、资源化处理；分离出的废弃食用油脂应当交由餐厨废弃物收集运输企业收集运输。</w:t>
      </w:r>
    </w:p>
    <w:p w14:paraId="623622C2"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第十五条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餐厨废弃物收集运输企业应当遵守下列规定：</w:t>
      </w:r>
    </w:p>
    <w:p w14:paraId="51E065A3"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（一）为餐厨废弃物产</w:t>
      </w:r>
      <w:proofErr w:type="gramStart"/>
      <w:r w:rsidRPr="006A26F7">
        <w:rPr>
          <w:rFonts w:ascii="Times New Roman" w:eastAsia="仿宋_GB2312" w:hAnsi="Times New Roman"/>
          <w:bCs/>
          <w:sz w:val="32"/>
          <w:szCs w:val="32"/>
        </w:rPr>
        <w:t>生单位</w:t>
      </w:r>
      <w:proofErr w:type="gramEnd"/>
      <w:r w:rsidRPr="006A26F7">
        <w:rPr>
          <w:rFonts w:ascii="Times New Roman" w:eastAsia="仿宋_GB2312" w:hAnsi="Times New Roman"/>
          <w:bCs/>
          <w:sz w:val="32"/>
          <w:szCs w:val="32"/>
        </w:rPr>
        <w:t>无偿提供标识统一、数量充足的专用收集容器；</w:t>
      </w:r>
    </w:p>
    <w:p w14:paraId="28A7ED0B" w14:textId="5EE5FDA0"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（二）按照环境卫生作业标准、规范和收集运输协议，</w:t>
      </w:r>
      <w:r w:rsidRPr="006A26F7">
        <w:rPr>
          <w:rFonts w:ascii="Times New Roman" w:eastAsia="仿宋_GB2312" w:hAnsi="Times New Roman"/>
          <w:bCs/>
          <w:sz w:val="32"/>
          <w:szCs w:val="32"/>
        </w:rPr>
        <w:lastRenderedPageBreak/>
        <w:t>在约定的时间内收集运输餐厨废弃物，保证餐厨废弃物日产日清；</w:t>
      </w:r>
    </w:p>
    <w:p w14:paraId="4D3D75C5" w14:textId="383FCD86"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（三）收集运输餐厨废弃物后，及时清理作业场地，保持周边环境的卫生整洁；</w:t>
      </w:r>
    </w:p>
    <w:p w14:paraId="49DBD7F0" w14:textId="02BC64D3"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（四）将餐厨废弃物运输到指定的处置场所；</w:t>
      </w:r>
    </w:p>
    <w:p w14:paraId="11F7F612" w14:textId="1074AFA6"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（五）使用喷涂企业名称和监督电话的密闭式专用车辆收集运输餐厨废弃物；</w:t>
      </w:r>
    </w:p>
    <w:p w14:paraId="70A7C8E2" w14:textId="6783213C"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（六）执行餐厨废弃物收集</w:t>
      </w:r>
      <w:proofErr w:type="gramStart"/>
      <w:r w:rsidRPr="006A26F7">
        <w:rPr>
          <w:rFonts w:ascii="Times New Roman" w:eastAsia="仿宋_GB2312" w:hAnsi="Times New Roman"/>
          <w:bCs/>
          <w:sz w:val="32"/>
          <w:szCs w:val="32"/>
        </w:rPr>
        <w:t>运输台</w:t>
      </w:r>
      <w:proofErr w:type="gramEnd"/>
      <w:r w:rsidRPr="006A26F7">
        <w:rPr>
          <w:rFonts w:ascii="Times New Roman" w:eastAsia="仿宋_GB2312" w:hAnsi="Times New Roman"/>
          <w:bCs/>
          <w:sz w:val="32"/>
          <w:szCs w:val="32"/>
        </w:rPr>
        <w:t>账和产生、收集运输、处置联单制度；</w:t>
      </w:r>
    </w:p>
    <w:p w14:paraId="6FD276B7" w14:textId="2C9EF8E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（七）不得任意倾倒、抛撒、丢弃、排放或者堆放餐厨废弃物；</w:t>
      </w:r>
    </w:p>
    <w:p w14:paraId="78214AFB" w14:textId="2B84AB5E"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（八）不得将餐厨废弃物混入其他废弃物收集运输，或者将其他废弃物混入餐厨废弃物收集运输，不得往餐厨废弃物中掺水；</w:t>
      </w:r>
    </w:p>
    <w:p w14:paraId="30466CCE" w14:textId="1BAF02B4"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（九）不得将餐厨废弃物交由不符合本办法规定的单位或者个人处置。</w:t>
      </w:r>
    </w:p>
    <w:p w14:paraId="70097E19" w14:textId="7B8D68BE"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第十六条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餐厨废弃物处置企业应当遵守下列规定：</w:t>
      </w:r>
    </w:p>
    <w:p w14:paraId="37376F68"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（一）按照要求配备餐厨废弃物处置设施、设备，并保持其持续稳定运行；</w:t>
      </w:r>
    </w:p>
    <w:p w14:paraId="64B9B907" w14:textId="77777777" w:rsidR="00911F34" w:rsidRPr="006A26F7" w:rsidRDefault="00000000">
      <w:pPr>
        <w:spacing w:line="580" w:lineRule="exact"/>
        <w:ind w:leftChars="304" w:left="638"/>
        <w:rPr>
          <w:rFonts w:ascii="Times New Roman" w:eastAsia="仿宋_GB2312" w:hAnsi="Times New Roman"/>
          <w:bCs/>
          <w:strike/>
          <w:sz w:val="32"/>
          <w:szCs w:val="32"/>
        </w:rPr>
      </w:pPr>
      <w:r w:rsidRPr="006A26F7">
        <w:rPr>
          <w:rFonts w:ascii="Times New Roman" w:eastAsia="仿宋_GB2312" w:hAnsi="Times New Roman"/>
          <w:bCs/>
          <w:sz w:val="32"/>
          <w:szCs w:val="32"/>
        </w:rPr>
        <w:t>（二）按照经营协议及相关技术标准处置餐厨废弃物；</w:t>
      </w:r>
    </w:p>
    <w:p w14:paraId="43FC2FFD" w14:textId="7AF83FF3"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（三）处置过程中排放的废水、废气、废渣等符合国家和省市有关标准和规定；</w:t>
      </w:r>
    </w:p>
    <w:p w14:paraId="3CC9CCB6"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（四）按照要求定期进行水、气、土壤等环境影响监测，对餐厨废弃物处理设施的性能和环保指标进行检测、评价，</w:t>
      </w:r>
      <w:r w:rsidRPr="006A26F7">
        <w:rPr>
          <w:rFonts w:ascii="Times New Roman" w:eastAsia="仿宋_GB2312" w:hAnsi="Times New Roman"/>
          <w:bCs/>
          <w:sz w:val="32"/>
          <w:szCs w:val="32"/>
        </w:rPr>
        <w:lastRenderedPageBreak/>
        <w:t>并向生态环境、城市管理部门报告检测、评价结果；</w:t>
      </w:r>
    </w:p>
    <w:p w14:paraId="24BF26C1"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（五）执行餐厨废弃物</w:t>
      </w:r>
      <w:proofErr w:type="gramStart"/>
      <w:r w:rsidRPr="006A26F7">
        <w:rPr>
          <w:rFonts w:ascii="Times New Roman" w:eastAsia="仿宋_GB2312" w:hAnsi="Times New Roman"/>
          <w:bCs/>
          <w:sz w:val="32"/>
          <w:szCs w:val="32"/>
        </w:rPr>
        <w:t>处置台</w:t>
      </w:r>
      <w:proofErr w:type="gramEnd"/>
      <w:r w:rsidRPr="006A26F7">
        <w:rPr>
          <w:rFonts w:ascii="Times New Roman" w:eastAsia="仿宋_GB2312" w:hAnsi="Times New Roman"/>
          <w:bCs/>
          <w:sz w:val="32"/>
          <w:szCs w:val="32"/>
        </w:rPr>
        <w:t>账和产生、收集运输、处置联单制度；</w:t>
      </w:r>
    </w:p>
    <w:p w14:paraId="543E7C46"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（六）定期向城市管理部门报送餐厨废弃物处置最终产品的台账。</w:t>
      </w:r>
    </w:p>
    <w:p w14:paraId="36532601" w14:textId="5D3F826E"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第十七条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餐厨废弃物收集运输和处置企业不得擅自停业或者歇业。确需停业或者歇业的，应当提前</w:t>
      </w:r>
      <w:r w:rsidRPr="006A26F7">
        <w:rPr>
          <w:rFonts w:ascii="Times New Roman" w:eastAsia="仿宋_GB2312" w:hAnsi="Times New Roman"/>
          <w:bCs/>
          <w:sz w:val="32"/>
          <w:szCs w:val="32"/>
        </w:rPr>
        <w:t>6</w:t>
      </w:r>
      <w:r w:rsidRPr="006A26F7">
        <w:rPr>
          <w:rFonts w:ascii="Times New Roman" w:eastAsia="仿宋_GB2312" w:hAnsi="Times New Roman"/>
          <w:bCs/>
          <w:sz w:val="32"/>
          <w:szCs w:val="32"/>
        </w:rPr>
        <w:t>个月向所在市、区（市）城市管理部门报告</w:t>
      </w:r>
      <w:r w:rsidRPr="006A26F7">
        <w:rPr>
          <w:rFonts w:ascii="Times New Roman" w:eastAsia="仿宋_GB2312" w:hAnsi="Times New Roman"/>
          <w:bCs/>
          <w:sz w:val="32"/>
          <w:szCs w:val="32"/>
        </w:rPr>
        <w:t>,</w:t>
      </w:r>
      <w:r w:rsidRPr="006A26F7">
        <w:rPr>
          <w:rFonts w:ascii="Times New Roman" w:eastAsia="仿宋_GB2312" w:hAnsi="Times New Roman"/>
          <w:bCs/>
          <w:sz w:val="32"/>
          <w:szCs w:val="32"/>
        </w:rPr>
        <w:t>经同意后方可停业或者歇业。在停业或者歇业前，企业必须保证正常服务。</w:t>
      </w:r>
    </w:p>
    <w:p w14:paraId="2EE5BF5E" w14:textId="687BAF45"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市、区（市）城市管理部门应当在餐厨废弃物收集运输和处置企业停业或者歇业前，落实保障收集运输和处置餐厨废弃物的措施。</w:t>
      </w:r>
    </w:p>
    <w:p w14:paraId="63D5F159" w14:textId="7419C7D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第十八条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任何单位和个人不得实施下列行为：</w:t>
      </w:r>
    </w:p>
    <w:p w14:paraId="2198DA78"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（一）以餐厨废弃物为原料生产加工食品；</w:t>
      </w:r>
    </w:p>
    <w:p w14:paraId="00020018"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（二）使用未经无害化处置的餐厨废弃物喂养畜禽；</w:t>
      </w:r>
    </w:p>
    <w:p w14:paraId="67CA4BAB"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（三）利用废弃食用油脂生产食用油；</w:t>
      </w:r>
    </w:p>
    <w:p w14:paraId="56C5CCBE"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（四）其他利用餐</w:t>
      </w:r>
      <w:proofErr w:type="gramStart"/>
      <w:r w:rsidRPr="006A26F7">
        <w:rPr>
          <w:rFonts w:ascii="Times New Roman" w:eastAsia="仿宋_GB2312" w:hAnsi="Times New Roman"/>
          <w:bCs/>
          <w:sz w:val="32"/>
          <w:szCs w:val="32"/>
        </w:rPr>
        <w:t>厨</w:t>
      </w:r>
      <w:proofErr w:type="gramEnd"/>
      <w:r w:rsidRPr="006A26F7">
        <w:rPr>
          <w:rFonts w:ascii="Times New Roman" w:eastAsia="仿宋_GB2312" w:hAnsi="Times New Roman"/>
          <w:bCs/>
          <w:sz w:val="32"/>
          <w:szCs w:val="32"/>
        </w:rPr>
        <w:t>废弃物危害食品安全的行为。</w:t>
      </w:r>
    </w:p>
    <w:p w14:paraId="12E143DC"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第十九条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城市管理部门应当会同有关部门制定餐厨废弃物收集运输、处置应急预案，组织建立餐厨废弃物应急处理系统，确保紧急或者特殊情况下餐厨废弃物的正常收集运输、处置。</w:t>
      </w:r>
    </w:p>
    <w:p w14:paraId="66F51846"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仿宋_GB2312" w:hAnsi="Times New Roman"/>
          <w:bCs/>
          <w:sz w:val="32"/>
          <w:szCs w:val="32"/>
        </w:rPr>
        <w:t>餐厨废弃物收集运输、处置企业应当根据前款规定的应急预案，制定相应的突发事件和污染防范应急方案，并报城市管理部门备案。</w:t>
      </w:r>
    </w:p>
    <w:p w14:paraId="6187F5B7" w14:textId="6626BF5E"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lastRenderedPageBreak/>
        <w:t>第二十条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依法实施城市管理相对行政处罚权或者实施综合行政执法的，按照法律、法规和省人民政府有关规定执行。</w:t>
      </w:r>
    </w:p>
    <w:p w14:paraId="37EA661E" w14:textId="47375F4D" w:rsidR="00911F34" w:rsidRPr="006A26F7" w:rsidRDefault="00000000" w:rsidP="00A9048C">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第二十一条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违反本办法规定的行为，法律、法规、规章已有法律责任规定的，从其规定；造成损害的，依法承担民事责任；构成犯罪的，依法追究刑事责任。</w:t>
      </w:r>
    </w:p>
    <w:p w14:paraId="365C514F" w14:textId="77777777" w:rsidR="00911F34" w:rsidRPr="006A26F7" w:rsidRDefault="00000000">
      <w:pPr>
        <w:spacing w:line="580" w:lineRule="exact"/>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第二十二条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违反本办法第十五条第八项规定，由城市管理部门处以</w:t>
      </w:r>
      <w:r w:rsidRPr="006A26F7">
        <w:rPr>
          <w:rFonts w:ascii="Times New Roman" w:eastAsia="仿宋_GB2312" w:hAnsi="Times New Roman"/>
          <w:bCs/>
          <w:sz w:val="32"/>
          <w:szCs w:val="32"/>
        </w:rPr>
        <w:t>1000</w:t>
      </w:r>
      <w:r w:rsidRPr="006A26F7">
        <w:rPr>
          <w:rFonts w:ascii="Times New Roman" w:eastAsia="仿宋_GB2312" w:hAnsi="Times New Roman"/>
          <w:bCs/>
          <w:sz w:val="32"/>
          <w:szCs w:val="32"/>
        </w:rPr>
        <w:t>元以上</w:t>
      </w:r>
      <w:r w:rsidRPr="006A26F7">
        <w:rPr>
          <w:rFonts w:ascii="Times New Roman" w:eastAsia="仿宋_GB2312" w:hAnsi="Times New Roman"/>
          <w:bCs/>
          <w:sz w:val="32"/>
          <w:szCs w:val="32"/>
        </w:rPr>
        <w:t>5000</w:t>
      </w:r>
      <w:r w:rsidRPr="006A26F7">
        <w:rPr>
          <w:rFonts w:ascii="Times New Roman" w:eastAsia="仿宋_GB2312" w:hAnsi="Times New Roman"/>
          <w:bCs/>
          <w:sz w:val="32"/>
          <w:szCs w:val="32"/>
        </w:rPr>
        <w:t>元以下的罚款；情节严重的，处以</w:t>
      </w:r>
      <w:r w:rsidRPr="006A26F7">
        <w:rPr>
          <w:rFonts w:ascii="Times New Roman" w:eastAsia="仿宋_GB2312" w:hAnsi="Times New Roman"/>
          <w:bCs/>
          <w:sz w:val="32"/>
          <w:szCs w:val="32"/>
        </w:rPr>
        <w:t>5000</w:t>
      </w:r>
      <w:r w:rsidRPr="006A26F7">
        <w:rPr>
          <w:rFonts w:ascii="Times New Roman" w:eastAsia="仿宋_GB2312" w:hAnsi="Times New Roman"/>
          <w:bCs/>
          <w:sz w:val="32"/>
          <w:szCs w:val="32"/>
        </w:rPr>
        <w:t>元以上</w:t>
      </w:r>
      <w:r w:rsidRPr="006A26F7">
        <w:rPr>
          <w:rFonts w:ascii="Times New Roman" w:eastAsia="仿宋_GB2312" w:hAnsi="Times New Roman"/>
          <w:bCs/>
          <w:sz w:val="32"/>
          <w:szCs w:val="32"/>
        </w:rPr>
        <w:t>3</w:t>
      </w:r>
      <w:r w:rsidRPr="006A26F7">
        <w:rPr>
          <w:rFonts w:ascii="Times New Roman" w:eastAsia="仿宋_GB2312" w:hAnsi="Times New Roman"/>
          <w:bCs/>
          <w:sz w:val="32"/>
          <w:szCs w:val="32"/>
        </w:rPr>
        <w:t>万元以下的罚款。</w:t>
      </w:r>
    </w:p>
    <w:p w14:paraId="0EA81753" w14:textId="77777777" w:rsidR="00911F34" w:rsidRPr="006A26F7" w:rsidRDefault="00911F34">
      <w:pPr>
        <w:pStyle w:val="a0"/>
        <w:rPr>
          <w:rFonts w:ascii="Times New Roman" w:hAnsi="Times New Roman"/>
          <w:bCs/>
        </w:rPr>
      </w:pPr>
    </w:p>
    <w:p w14:paraId="61937389" w14:textId="2CA9B341" w:rsidR="00911F34" w:rsidRPr="006A26F7" w:rsidRDefault="00000000">
      <w:pPr>
        <w:ind w:firstLineChars="200" w:firstLine="640"/>
        <w:rPr>
          <w:rFonts w:ascii="Times New Roman" w:eastAsia="仿宋_GB2312" w:hAnsi="Times New Roman"/>
          <w:bCs/>
          <w:sz w:val="32"/>
          <w:szCs w:val="32"/>
        </w:rPr>
      </w:pPr>
      <w:r w:rsidRPr="006A26F7">
        <w:rPr>
          <w:rFonts w:ascii="Times New Roman" w:eastAsia="黑体" w:hAnsi="Times New Roman"/>
          <w:bCs/>
          <w:sz w:val="32"/>
          <w:szCs w:val="32"/>
        </w:rPr>
        <w:t>第二十三条</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国家机关及其工作人员在餐厨废弃物监督管理工作中玩忽职守、滥用职权、徇私舞弊的，依法给予行政处分；构成犯罪的，依法追究其刑事责任。</w:t>
      </w:r>
    </w:p>
    <w:p w14:paraId="70C44B4C" w14:textId="054E91F1" w:rsidR="000E57ED" w:rsidRPr="006A26F7" w:rsidRDefault="00000000">
      <w:pPr>
        <w:spacing w:line="580" w:lineRule="exact"/>
        <w:ind w:firstLineChars="200" w:firstLine="640"/>
        <w:rPr>
          <w:rFonts w:ascii="Times New Roman" w:eastAsia="仿宋_GB2312" w:hAnsi="Times New Roman"/>
          <w:bCs/>
          <w:sz w:val="36"/>
          <w:szCs w:val="36"/>
        </w:rPr>
      </w:pPr>
      <w:r w:rsidRPr="006A26F7">
        <w:rPr>
          <w:rFonts w:ascii="Times New Roman" w:eastAsia="黑体" w:hAnsi="Times New Roman"/>
          <w:bCs/>
          <w:sz w:val="32"/>
          <w:szCs w:val="32"/>
        </w:rPr>
        <w:t>第二十四条</w:t>
      </w:r>
      <w:r w:rsidRPr="006A26F7">
        <w:rPr>
          <w:rFonts w:ascii="Times New Roman" w:eastAsia="黑体" w:hAnsi="Times New Roman"/>
          <w:bCs/>
          <w:sz w:val="36"/>
          <w:szCs w:val="36"/>
        </w:rPr>
        <w:t xml:space="preserve">  </w:t>
      </w:r>
      <w:r w:rsidRPr="006A26F7">
        <w:rPr>
          <w:rFonts w:ascii="Times New Roman" w:eastAsia="仿宋_GB2312" w:hAnsi="Times New Roman"/>
          <w:bCs/>
          <w:sz w:val="32"/>
          <w:szCs w:val="32"/>
        </w:rPr>
        <w:t>本办法自</w:t>
      </w:r>
      <w:r w:rsidRPr="006A26F7">
        <w:rPr>
          <w:rFonts w:ascii="Times New Roman" w:eastAsia="仿宋_GB2312" w:hAnsi="Times New Roman"/>
          <w:bCs/>
          <w:sz w:val="32"/>
          <w:szCs w:val="32"/>
        </w:rPr>
        <w:t>2026</w:t>
      </w:r>
      <w:r w:rsidRPr="006A26F7">
        <w:rPr>
          <w:rFonts w:ascii="Times New Roman" w:eastAsia="仿宋_GB2312" w:hAnsi="Times New Roman"/>
          <w:bCs/>
          <w:sz w:val="32"/>
          <w:szCs w:val="32"/>
        </w:rPr>
        <w:t>年</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月</w:t>
      </w:r>
      <w:r w:rsidRPr="006A26F7">
        <w:rPr>
          <w:rFonts w:ascii="Times New Roman" w:eastAsia="仿宋_GB2312" w:hAnsi="Times New Roman"/>
          <w:bCs/>
          <w:sz w:val="32"/>
          <w:szCs w:val="32"/>
        </w:rPr>
        <w:t xml:space="preserve"> </w:t>
      </w:r>
      <w:r w:rsidRPr="006A26F7">
        <w:rPr>
          <w:rFonts w:ascii="Times New Roman" w:eastAsia="仿宋_GB2312" w:hAnsi="Times New Roman"/>
          <w:bCs/>
          <w:sz w:val="32"/>
          <w:szCs w:val="32"/>
        </w:rPr>
        <w:t>日起施行。</w:t>
      </w:r>
    </w:p>
    <w:sectPr w:rsidR="000E57ED" w:rsidRPr="006A26F7">
      <w:footerReference w:type="default" r:id="rId6"/>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574E" w14:textId="77777777" w:rsidR="000D032E" w:rsidRDefault="000D032E">
      <w:r>
        <w:separator/>
      </w:r>
    </w:p>
  </w:endnote>
  <w:endnote w:type="continuationSeparator" w:id="0">
    <w:p w14:paraId="4E3E2856" w14:textId="77777777" w:rsidR="000D032E" w:rsidRDefault="000D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Vijaya"/>
    <w:charset w:val="00"/>
    <w:family w:val="auto"/>
    <w:pitch w:val="default"/>
    <w:sig w:usb0="00000000" w:usb1="00000000" w:usb2="00000000" w:usb3="00000000" w:csb0="6000009F" w:csb1="DFD70000"/>
  </w:font>
  <w:font w:name="Noto Sans CJK SC Regular">
    <w:altName w:val="宋体"/>
    <w:charset w:val="86"/>
    <w:family w:val="auto"/>
    <w:pitch w:val="default"/>
    <w:sig w:usb0="30000003" w:usb1="2BDF3C10" w:usb2="00000016" w:usb3="00000000" w:csb0="602E0107"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5620" w14:textId="68797A37" w:rsidR="00911F34" w:rsidRDefault="00A9048C">
    <w:pPr>
      <w:pStyle w:val="a0"/>
    </w:pPr>
    <w:r>
      <w:rPr>
        <w:noProof/>
      </w:rPr>
      <mc:AlternateContent>
        <mc:Choice Requires="wps">
          <w:drawing>
            <wp:anchor distT="0" distB="0" distL="114300" distR="114300" simplePos="0" relativeHeight="251657728" behindDoc="0" locked="0" layoutInCell="1" allowOverlap="1" wp14:anchorId="2EF0F4B6" wp14:editId="764FA4FD">
              <wp:simplePos x="0" y="0"/>
              <wp:positionH relativeFrom="margin">
                <wp:align>center</wp:align>
              </wp:positionH>
              <wp:positionV relativeFrom="paragraph">
                <wp:posOffset>0</wp:posOffset>
              </wp:positionV>
              <wp:extent cx="58420" cy="139700"/>
              <wp:effectExtent l="0" t="0" r="0" b="3175"/>
              <wp:wrapNone/>
              <wp:docPr id="19966331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8A682" w14:textId="77777777" w:rsidR="00911F34" w:rsidRDefault="00000000">
                          <w:pPr>
                            <w:pStyle w:val="a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EF0F4B6" id="Text Box 1025" o:spid="_x0000_s1026"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" filled="f" stroked="f">
              <v:textbox style="mso-fit-shape-to-text:t" inset="0,0,0,0">
                <w:txbxContent>
                  <w:p w14:paraId="6CE8A682" w14:textId="77777777" w:rsidR="00911F34" w:rsidRDefault="00000000">
                    <w:pPr>
                      <w:pStyle w:val="a0"/>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5E78" w14:textId="77777777" w:rsidR="000D032E" w:rsidRDefault="000D032E">
      <w:r>
        <w:separator/>
      </w:r>
    </w:p>
  </w:footnote>
  <w:footnote w:type="continuationSeparator" w:id="0">
    <w:p w14:paraId="0C42A541" w14:textId="77777777" w:rsidR="000D032E" w:rsidRDefault="000D0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
  <w:drawingGridVerticalSpacing w:val="1"/>
  <w:doNotUseMarginsForDrawingGridOrigin/>
  <w:drawingGridHorizontalOrigin w:val="0"/>
  <w:drawingGridVerticalOrigin w:val="0"/>
  <w:noPunctuationKerning/>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EwYjVjNzMzOGFjMTMzNTBhYjVmYmM0ZDVjYmEwZTMifQ=="/>
  </w:docVars>
  <w:rsids>
    <w:rsidRoot w:val="000D0197"/>
    <w:rsid w:val="000257E9"/>
    <w:rsid w:val="000258CA"/>
    <w:rsid w:val="00074D8B"/>
    <w:rsid w:val="000D0197"/>
    <w:rsid w:val="000D032E"/>
    <w:rsid w:val="000D1C5B"/>
    <w:rsid w:val="000E57ED"/>
    <w:rsid w:val="001C239D"/>
    <w:rsid w:val="00266532"/>
    <w:rsid w:val="0041200A"/>
    <w:rsid w:val="004E4C05"/>
    <w:rsid w:val="005C2AC2"/>
    <w:rsid w:val="006A26F7"/>
    <w:rsid w:val="006F0DD6"/>
    <w:rsid w:val="006F68BC"/>
    <w:rsid w:val="00791731"/>
    <w:rsid w:val="007B07F2"/>
    <w:rsid w:val="007F7C1B"/>
    <w:rsid w:val="00911F34"/>
    <w:rsid w:val="00991438"/>
    <w:rsid w:val="00993E5B"/>
    <w:rsid w:val="009F19AD"/>
    <w:rsid w:val="00A3443A"/>
    <w:rsid w:val="00A813D2"/>
    <w:rsid w:val="00A9048C"/>
    <w:rsid w:val="00B16BF8"/>
    <w:rsid w:val="00C37D99"/>
    <w:rsid w:val="00D266BB"/>
    <w:rsid w:val="00E01A44"/>
    <w:rsid w:val="00EF75A7"/>
    <w:rsid w:val="03BF646D"/>
    <w:rsid w:val="057F51E3"/>
    <w:rsid w:val="07385B66"/>
    <w:rsid w:val="07DC2235"/>
    <w:rsid w:val="084859A3"/>
    <w:rsid w:val="0B9FFCCF"/>
    <w:rsid w:val="0CEF27CF"/>
    <w:rsid w:val="0D3A15D6"/>
    <w:rsid w:val="0EB71B66"/>
    <w:rsid w:val="0EDC5F3E"/>
    <w:rsid w:val="0EF1BBA3"/>
    <w:rsid w:val="0FF7F657"/>
    <w:rsid w:val="17D50FCA"/>
    <w:rsid w:val="17EF0A45"/>
    <w:rsid w:val="1B7E7F12"/>
    <w:rsid w:val="1BEB340F"/>
    <w:rsid w:val="1BF1CA59"/>
    <w:rsid w:val="1BF447A4"/>
    <w:rsid w:val="1E7F7CC3"/>
    <w:rsid w:val="1EEE7EEA"/>
    <w:rsid w:val="1F1FEB55"/>
    <w:rsid w:val="1F5370D4"/>
    <w:rsid w:val="1F7E510F"/>
    <w:rsid w:val="1FFEE559"/>
    <w:rsid w:val="26315635"/>
    <w:rsid w:val="277C2D6F"/>
    <w:rsid w:val="2D7D5271"/>
    <w:rsid w:val="2DA71162"/>
    <w:rsid w:val="2DFFC1A0"/>
    <w:rsid w:val="2EB492C0"/>
    <w:rsid w:val="2F3F164A"/>
    <w:rsid w:val="3136BF34"/>
    <w:rsid w:val="33779336"/>
    <w:rsid w:val="33F7EE36"/>
    <w:rsid w:val="36F7B0AD"/>
    <w:rsid w:val="373B1627"/>
    <w:rsid w:val="37DE1C94"/>
    <w:rsid w:val="391639C7"/>
    <w:rsid w:val="3B7F2D76"/>
    <w:rsid w:val="3BC4191A"/>
    <w:rsid w:val="3BF0F7CA"/>
    <w:rsid w:val="3BF300A7"/>
    <w:rsid w:val="3BF3B844"/>
    <w:rsid w:val="3BFDE03E"/>
    <w:rsid w:val="3CF728D7"/>
    <w:rsid w:val="3D7D7A6D"/>
    <w:rsid w:val="3DDE7661"/>
    <w:rsid w:val="3DDF11BC"/>
    <w:rsid w:val="3EBB3E74"/>
    <w:rsid w:val="3ECB0862"/>
    <w:rsid w:val="3EED1481"/>
    <w:rsid w:val="3F6FE4D6"/>
    <w:rsid w:val="3F7FB529"/>
    <w:rsid w:val="3FBE1E37"/>
    <w:rsid w:val="3FBF6BE8"/>
    <w:rsid w:val="3FDD913B"/>
    <w:rsid w:val="3FEA66C8"/>
    <w:rsid w:val="3FEE2B4B"/>
    <w:rsid w:val="3FEEDE4D"/>
    <w:rsid w:val="3FF73B84"/>
    <w:rsid w:val="3FFF8F4E"/>
    <w:rsid w:val="3FFFE5FA"/>
    <w:rsid w:val="47DB8DB3"/>
    <w:rsid w:val="49FDC463"/>
    <w:rsid w:val="4BBD0B83"/>
    <w:rsid w:val="4CFA0BD8"/>
    <w:rsid w:val="4D2729A1"/>
    <w:rsid w:val="4D3C0FDD"/>
    <w:rsid w:val="4EB98B74"/>
    <w:rsid w:val="4F7D57AE"/>
    <w:rsid w:val="4FB65181"/>
    <w:rsid w:val="4FF74BC4"/>
    <w:rsid w:val="51FFE8D4"/>
    <w:rsid w:val="525D271C"/>
    <w:rsid w:val="53EDB3B9"/>
    <w:rsid w:val="56EB2DDF"/>
    <w:rsid w:val="574A5644"/>
    <w:rsid w:val="57A7EC08"/>
    <w:rsid w:val="57D77432"/>
    <w:rsid w:val="5BC7DDAD"/>
    <w:rsid w:val="5BFDB6E6"/>
    <w:rsid w:val="5BFF50F1"/>
    <w:rsid w:val="5DFC3BDE"/>
    <w:rsid w:val="5DFF0156"/>
    <w:rsid w:val="5DFF76D5"/>
    <w:rsid w:val="5F8D1FD1"/>
    <w:rsid w:val="5FBB6530"/>
    <w:rsid w:val="5FBBE7B1"/>
    <w:rsid w:val="5FCA2C31"/>
    <w:rsid w:val="5FEF31C9"/>
    <w:rsid w:val="5FF707D7"/>
    <w:rsid w:val="5FF75BCD"/>
    <w:rsid w:val="5FF7CC8A"/>
    <w:rsid w:val="5FFF8911"/>
    <w:rsid w:val="5FFF91C6"/>
    <w:rsid w:val="627F19D3"/>
    <w:rsid w:val="627F76F7"/>
    <w:rsid w:val="62FF691D"/>
    <w:rsid w:val="63DC6EAA"/>
    <w:rsid w:val="63FE3797"/>
    <w:rsid w:val="63FFB449"/>
    <w:rsid w:val="64ADAB8F"/>
    <w:rsid w:val="64EFB305"/>
    <w:rsid w:val="64F9FD3B"/>
    <w:rsid w:val="65CECB41"/>
    <w:rsid w:val="65F55E36"/>
    <w:rsid w:val="67FA9593"/>
    <w:rsid w:val="681D485E"/>
    <w:rsid w:val="69E9F4AB"/>
    <w:rsid w:val="6BCF687F"/>
    <w:rsid w:val="6D6FA4D1"/>
    <w:rsid w:val="6D7FD0E7"/>
    <w:rsid w:val="6D9FC282"/>
    <w:rsid w:val="6E3BCECF"/>
    <w:rsid w:val="6E776CA0"/>
    <w:rsid w:val="6EBB6AB1"/>
    <w:rsid w:val="6EBBF156"/>
    <w:rsid w:val="6EEF9829"/>
    <w:rsid w:val="6EF95885"/>
    <w:rsid w:val="6F1914A0"/>
    <w:rsid w:val="6F3D103F"/>
    <w:rsid w:val="6F558BC2"/>
    <w:rsid w:val="6FDB0C87"/>
    <w:rsid w:val="6FF7B450"/>
    <w:rsid w:val="6FFE25A4"/>
    <w:rsid w:val="6FFE61CD"/>
    <w:rsid w:val="6FFF6E11"/>
    <w:rsid w:val="731E3749"/>
    <w:rsid w:val="73576EB1"/>
    <w:rsid w:val="737E30E3"/>
    <w:rsid w:val="73AFA225"/>
    <w:rsid w:val="73D74B9A"/>
    <w:rsid w:val="73DF16F5"/>
    <w:rsid w:val="73EB5086"/>
    <w:rsid w:val="73FD8E64"/>
    <w:rsid w:val="759D1102"/>
    <w:rsid w:val="75ADC623"/>
    <w:rsid w:val="75BE2AE2"/>
    <w:rsid w:val="7673DE60"/>
    <w:rsid w:val="76FDEB90"/>
    <w:rsid w:val="76FFCC7E"/>
    <w:rsid w:val="7763A97B"/>
    <w:rsid w:val="777E2F98"/>
    <w:rsid w:val="7799606B"/>
    <w:rsid w:val="77ADD9C5"/>
    <w:rsid w:val="77DF0F4D"/>
    <w:rsid w:val="77E0F8A9"/>
    <w:rsid w:val="77EEC06A"/>
    <w:rsid w:val="77FF6A7B"/>
    <w:rsid w:val="77FFB3AD"/>
    <w:rsid w:val="78CF82C3"/>
    <w:rsid w:val="797DDA32"/>
    <w:rsid w:val="79FB08B8"/>
    <w:rsid w:val="79FB2D08"/>
    <w:rsid w:val="79FC6A39"/>
    <w:rsid w:val="79FE1B8E"/>
    <w:rsid w:val="7ADFD655"/>
    <w:rsid w:val="7AECEEC6"/>
    <w:rsid w:val="7B03E4A7"/>
    <w:rsid w:val="7B3D43B2"/>
    <w:rsid w:val="7B3ECE0F"/>
    <w:rsid w:val="7B7F8889"/>
    <w:rsid w:val="7BA375FF"/>
    <w:rsid w:val="7BB917A5"/>
    <w:rsid w:val="7BBD0BF2"/>
    <w:rsid w:val="7BEA24EA"/>
    <w:rsid w:val="7BEF394A"/>
    <w:rsid w:val="7BFF44E2"/>
    <w:rsid w:val="7BFF68C3"/>
    <w:rsid w:val="7BFFCD03"/>
    <w:rsid w:val="7C1FA46D"/>
    <w:rsid w:val="7C7F56DF"/>
    <w:rsid w:val="7CE9F5A7"/>
    <w:rsid w:val="7CFB92AF"/>
    <w:rsid w:val="7CFFCDBC"/>
    <w:rsid w:val="7CFFD776"/>
    <w:rsid w:val="7D7D753B"/>
    <w:rsid w:val="7D9773EC"/>
    <w:rsid w:val="7DEB02D3"/>
    <w:rsid w:val="7DEF5E03"/>
    <w:rsid w:val="7DF8C3F1"/>
    <w:rsid w:val="7E618C6F"/>
    <w:rsid w:val="7E760DBF"/>
    <w:rsid w:val="7EBC1E26"/>
    <w:rsid w:val="7EBC6FE1"/>
    <w:rsid w:val="7EC7E5DB"/>
    <w:rsid w:val="7ECFE945"/>
    <w:rsid w:val="7ED77E16"/>
    <w:rsid w:val="7EDC497A"/>
    <w:rsid w:val="7EED514C"/>
    <w:rsid w:val="7EF31DEC"/>
    <w:rsid w:val="7EF64EF9"/>
    <w:rsid w:val="7EFC58AE"/>
    <w:rsid w:val="7EFDE91A"/>
    <w:rsid w:val="7F1BC1C9"/>
    <w:rsid w:val="7F1E6E7F"/>
    <w:rsid w:val="7F373A09"/>
    <w:rsid w:val="7F3A4F21"/>
    <w:rsid w:val="7F3C39F0"/>
    <w:rsid w:val="7F7710CE"/>
    <w:rsid w:val="7F7F12DB"/>
    <w:rsid w:val="7FAA4EB2"/>
    <w:rsid w:val="7FBD57BC"/>
    <w:rsid w:val="7FBF5B86"/>
    <w:rsid w:val="7FCA81A2"/>
    <w:rsid w:val="7FCF6154"/>
    <w:rsid w:val="7FED0B9F"/>
    <w:rsid w:val="7FEE5CEE"/>
    <w:rsid w:val="7FF2A2D6"/>
    <w:rsid w:val="7FF5977E"/>
    <w:rsid w:val="7FF73A92"/>
    <w:rsid w:val="7FF76464"/>
    <w:rsid w:val="7FF9BA4E"/>
    <w:rsid w:val="7FFEEB22"/>
    <w:rsid w:val="7FFF0036"/>
    <w:rsid w:val="7FFF1411"/>
    <w:rsid w:val="7FFF1C60"/>
    <w:rsid w:val="7FFF429A"/>
    <w:rsid w:val="7FFF4C66"/>
    <w:rsid w:val="7FFFB09E"/>
    <w:rsid w:val="83FBCDB7"/>
    <w:rsid w:val="89DF44B9"/>
    <w:rsid w:val="8DFBABA5"/>
    <w:rsid w:val="8F7F5A7D"/>
    <w:rsid w:val="8FBD5C65"/>
    <w:rsid w:val="8FFBAEC3"/>
    <w:rsid w:val="95DFF015"/>
    <w:rsid w:val="9ABEDA3F"/>
    <w:rsid w:val="9ABF27BF"/>
    <w:rsid w:val="9AF94109"/>
    <w:rsid w:val="9AFFEE96"/>
    <w:rsid w:val="9E9BBBDC"/>
    <w:rsid w:val="9F6F93FC"/>
    <w:rsid w:val="9FE7D97C"/>
    <w:rsid w:val="9FFB024E"/>
    <w:rsid w:val="A5CDDAFE"/>
    <w:rsid w:val="A77EAE48"/>
    <w:rsid w:val="A7D21AE9"/>
    <w:rsid w:val="AABD2274"/>
    <w:rsid w:val="ABD5F304"/>
    <w:rsid w:val="ABF73F85"/>
    <w:rsid w:val="ADEFE181"/>
    <w:rsid w:val="AF3C3C10"/>
    <w:rsid w:val="AFCCBD56"/>
    <w:rsid w:val="AFDB25D7"/>
    <w:rsid w:val="AFEFF968"/>
    <w:rsid w:val="B3FF7A07"/>
    <w:rsid w:val="B5EF08E3"/>
    <w:rsid w:val="B5F7AF36"/>
    <w:rsid w:val="B6773B39"/>
    <w:rsid w:val="B67AB0BA"/>
    <w:rsid w:val="B9F8335C"/>
    <w:rsid w:val="BBCFBBC4"/>
    <w:rsid w:val="BBD1238F"/>
    <w:rsid w:val="BBEBC198"/>
    <w:rsid w:val="BBFC10A8"/>
    <w:rsid w:val="BBFFDF0C"/>
    <w:rsid w:val="BCFFEA7D"/>
    <w:rsid w:val="BDAE642D"/>
    <w:rsid w:val="BDB98DD8"/>
    <w:rsid w:val="BDBBE64B"/>
    <w:rsid w:val="BDFF1E5C"/>
    <w:rsid w:val="BDFFD90B"/>
    <w:rsid w:val="BE6E642D"/>
    <w:rsid w:val="BEB56922"/>
    <w:rsid w:val="BEC61874"/>
    <w:rsid w:val="BEF6B883"/>
    <w:rsid w:val="BF3BABCD"/>
    <w:rsid w:val="BF6AD023"/>
    <w:rsid w:val="BF731BB2"/>
    <w:rsid w:val="BFA70DB1"/>
    <w:rsid w:val="BFBB04BA"/>
    <w:rsid w:val="BFBDA316"/>
    <w:rsid w:val="BFBE233F"/>
    <w:rsid w:val="BFDF539D"/>
    <w:rsid w:val="BFF34FB3"/>
    <w:rsid w:val="BFF7D995"/>
    <w:rsid w:val="BFFF88C4"/>
    <w:rsid w:val="BFFFFF25"/>
    <w:rsid w:val="C6F3C3B6"/>
    <w:rsid w:val="C7DE096A"/>
    <w:rsid w:val="C8FFE466"/>
    <w:rsid w:val="CBFAEE4A"/>
    <w:rsid w:val="CCBFD54F"/>
    <w:rsid w:val="CCED97FE"/>
    <w:rsid w:val="CD2DF422"/>
    <w:rsid w:val="CEA3FF21"/>
    <w:rsid w:val="CF7B262C"/>
    <w:rsid w:val="CFFC092A"/>
    <w:rsid w:val="D2BFE689"/>
    <w:rsid w:val="D39C2417"/>
    <w:rsid w:val="D5DBA795"/>
    <w:rsid w:val="D739BD0B"/>
    <w:rsid w:val="D7B73004"/>
    <w:rsid w:val="D87D2D39"/>
    <w:rsid w:val="DB7D9897"/>
    <w:rsid w:val="DBD4ED60"/>
    <w:rsid w:val="DBF7A9DD"/>
    <w:rsid w:val="DCD9F42D"/>
    <w:rsid w:val="DDB306BF"/>
    <w:rsid w:val="DDBC99AF"/>
    <w:rsid w:val="DDED1041"/>
    <w:rsid w:val="DED9DBA0"/>
    <w:rsid w:val="DEDEC232"/>
    <w:rsid w:val="DF56F258"/>
    <w:rsid w:val="DFAFB733"/>
    <w:rsid w:val="DFF9CCE8"/>
    <w:rsid w:val="DFFBA5B7"/>
    <w:rsid w:val="DFFFA559"/>
    <w:rsid w:val="E047C156"/>
    <w:rsid w:val="E1FB7295"/>
    <w:rsid w:val="E32B3538"/>
    <w:rsid w:val="E4D61831"/>
    <w:rsid w:val="E5F74EA3"/>
    <w:rsid w:val="E70FACA0"/>
    <w:rsid w:val="E72A945E"/>
    <w:rsid w:val="E963DAF7"/>
    <w:rsid w:val="E96F432F"/>
    <w:rsid w:val="E97F7229"/>
    <w:rsid w:val="E9FDB867"/>
    <w:rsid w:val="EA6FB91A"/>
    <w:rsid w:val="EBBAFE50"/>
    <w:rsid w:val="EBEFA935"/>
    <w:rsid w:val="EBFF118F"/>
    <w:rsid w:val="ECFF370C"/>
    <w:rsid w:val="ED37AA2A"/>
    <w:rsid w:val="ED7313C0"/>
    <w:rsid w:val="EDDC1599"/>
    <w:rsid w:val="EDDF934E"/>
    <w:rsid w:val="EEEA9D8F"/>
    <w:rsid w:val="EEFC46B0"/>
    <w:rsid w:val="EF7B886F"/>
    <w:rsid w:val="EF7D6703"/>
    <w:rsid w:val="EFB72481"/>
    <w:rsid w:val="EFCEB2EA"/>
    <w:rsid w:val="EFDDCCC9"/>
    <w:rsid w:val="EFF94A6B"/>
    <w:rsid w:val="EFFD2ED6"/>
    <w:rsid w:val="EFFD4DC8"/>
    <w:rsid w:val="F1A658F1"/>
    <w:rsid w:val="F1BE3CB8"/>
    <w:rsid w:val="F1D7DD12"/>
    <w:rsid w:val="F1FF3D25"/>
    <w:rsid w:val="F2DFF5F8"/>
    <w:rsid w:val="F3DBC693"/>
    <w:rsid w:val="F3FCEE9B"/>
    <w:rsid w:val="F3FF986F"/>
    <w:rsid w:val="F4247615"/>
    <w:rsid w:val="F4F0556E"/>
    <w:rsid w:val="F5BD5629"/>
    <w:rsid w:val="F5EBCB46"/>
    <w:rsid w:val="F6C9972A"/>
    <w:rsid w:val="F6FFC223"/>
    <w:rsid w:val="F75F4D72"/>
    <w:rsid w:val="F7760FFB"/>
    <w:rsid w:val="F77E4C9F"/>
    <w:rsid w:val="F7AF0896"/>
    <w:rsid w:val="F7B9C9D3"/>
    <w:rsid w:val="F7BE0A0A"/>
    <w:rsid w:val="F7BEF941"/>
    <w:rsid w:val="F7DFF734"/>
    <w:rsid w:val="F7F9D091"/>
    <w:rsid w:val="F9BF587C"/>
    <w:rsid w:val="FA2CF9CC"/>
    <w:rsid w:val="FAD396D2"/>
    <w:rsid w:val="FAE75B26"/>
    <w:rsid w:val="FB7B7B0C"/>
    <w:rsid w:val="FBAF79A5"/>
    <w:rsid w:val="FBBF5F09"/>
    <w:rsid w:val="FBCF3820"/>
    <w:rsid w:val="FBF5733E"/>
    <w:rsid w:val="FBF6A1BF"/>
    <w:rsid w:val="FBFF40B6"/>
    <w:rsid w:val="FBFFA3A2"/>
    <w:rsid w:val="FBFFD2CA"/>
    <w:rsid w:val="FC2F9ECC"/>
    <w:rsid w:val="FCF33A0D"/>
    <w:rsid w:val="FCF7FC3C"/>
    <w:rsid w:val="FD5E865C"/>
    <w:rsid w:val="FD82B402"/>
    <w:rsid w:val="FDCF55E9"/>
    <w:rsid w:val="FDD74644"/>
    <w:rsid w:val="FDEF453E"/>
    <w:rsid w:val="FDF7570F"/>
    <w:rsid w:val="FE5A7564"/>
    <w:rsid w:val="FEAAE4CE"/>
    <w:rsid w:val="FEBF1B2D"/>
    <w:rsid w:val="FED781C7"/>
    <w:rsid w:val="FEE7A486"/>
    <w:rsid w:val="FEED6A2A"/>
    <w:rsid w:val="FEFF33A9"/>
    <w:rsid w:val="FF2F576F"/>
    <w:rsid w:val="FF6602D9"/>
    <w:rsid w:val="FF72BC06"/>
    <w:rsid w:val="FF7F74C1"/>
    <w:rsid w:val="FF964AE6"/>
    <w:rsid w:val="FFB6C98A"/>
    <w:rsid w:val="FFB7392A"/>
    <w:rsid w:val="FFB786E1"/>
    <w:rsid w:val="FFBF2A17"/>
    <w:rsid w:val="FFCE119C"/>
    <w:rsid w:val="FFCF96E0"/>
    <w:rsid w:val="FFCF970E"/>
    <w:rsid w:val="FFD8C624"/>
    <w:rsid w:val="FFDF9B4D"/>
    <w:rsid w:val="FFDFE631"/>
    <w:rsid w:val="FFE722BA"/>
    <w:rsid w:val="FFEE3148"/>
    <w:rsid w:val="FFEFBDA2"/>
    <w:rsid w:val="FFF3A76C"/>
    <w:rsid w:val="FFF53093"/>
    <w:rsid w:val="FFF7A4FB"/>
    <w:rsid w:val="FFF7F317"/>
    <w:rsid w:val="FFF7FE55"/>
    <w:rsid w:val="FFF91797"/>
    <w:rsid w:val="FFFA1950"/>
    <w:rsid w:val="FFFBBC4E"/>
    <w:rsid w:val="FFFE820B"/>
    <w:rsid w:val="FFFF8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BD415D8"/>
  <w15:chartTrackingRefBased/>
  <w15:docId w15:val="{21D9A6E9-018F-473E-AED8-8040B0BA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uppressAutoHyphens/>
      <w:jc w:val="both"/>
    </w:pPr>
    <w:rPr>
      <w:rFonts w:ascii="Calibri" w:eastAsia="宋体"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spacing w:before="100" w:beforeAutospacing="1" w:after="100" w:afterAutospacing="1"/>
      <w:jc w:val="left"/>
      <w:outlineLvl w:val="1"/>
    </w:pPr>
    <w:rPr>
      <w:rFonts w:ascii="宋体"/>
      <w:b/>
      <w:bCs/>
      <w:kern w:val="0"/>
      <w:sz w:val="36"/>
      <w:szCs w:val="36"/>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页脚 字符"/>
    <w:basedOn w:val="a1"/>
    <w:link w:val="a0"/>
    <w:uiPriority w:val="99"/>
    <w:qFormat/>
    <w:rPr>
      <w:rFonts w:ascii="Calibri" w:eastAsia="宋体" w:hAnsi="Calibri"/>
      <w:kern w:val="2"/>
      <w:sz w:val="18"/>
      <w:szCs w:val="18"/>
    </w:rPr>
  </w:style>
  <w:style w:type="character" w:customStyle="1" w:styleId="a5">
    <w:name w:val="页眉 字符"/>
    <w:basedOn w:val="a1"/>
    <w:link w:val="a6"/>
    <w:uiPriority w:val="99"/>
    <w:qFormat/>
    <w:rPr>
      <w:rFonts w:ascii="Calibri" w:eastAsia="宋体" w:hAnsi="Calibri"/>
      <w:kern w:val="2"/>
      <w:sz w:val="18"/>
      <w:szCs w:val="18"/>
    </w:rPr>
  </w:style>
  <w:style w:type="character" w:customStyle="1" w:styleId="10">
    <w:name w:val="默认段落字体1"/>
    <w:qFormat/>
  </w:style>
  <w:style w:type="paragraph" w:styleId="a6">
    <w:name w:val="header"/>
    <w:basedOn w:val="a"/>
    <w:link w:val="a5"/>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w:basedOn w:val="a8"/>
    <w:qFormat/>
  </w:style>
  <w:style w:type="paragraph" w:styleId="a9">
    <w:name w:val="caption"/>
    <w:basedOn w:val="a"/>
    <w:qFormat/>
    <w:pPr>
      <w:suppressLineNumbers/>
      <w:spacing w:before="120" w:after="120"/>
    </w:pPr>
    <w:rPr>
      <w:i/>
      <w:iCs/>
      <w:sz w:val="24"/>
    </w:rPr>
  </w:style>
  <w:style w:type="paragraph" w:styleId="a8">
    <w:name w:val="Body Text"/>
    <w:basedOn w:val="a"/>
    <w:qFormat/>
    <w:pPr>
      <w:spacing w:after="140" w:line="276" w:lineRule="auto"/>
    </w:pPr>
  </w:style>
  <w:style w:type="paragraph" w:customStyle="1" w:styleId="Heading">
    <w:name w:val="Heading"/>
    <w:basedOn w:val="a"/>
    <w:next w:val="a8"/>
    <w:qFormat/>
    <w:pPr>
      <w:keepNext/>
      <w:spacing w:before="240" w:after="120"/>
    </w:pPr>
    <w:rPr>
      <w:rFonts w:ascii="Liberation Sans" w:eastAsia="Noto Sans CJK SC Regular" w:hAnsi="Liberation Sans" w:cs="Noto Sans CJK SC Regular"/>
      <w:sz w:val="28"/>
      <w:szCs w:val="28"/>
    </w:rPr>
  </w:style>
  <w:style w:type="paragraph" w:styleId="aa">
    <w:name w:val="Normal (Web)"/>
    <w:basedOn w:val="a"/>
    <w:qFormat/>
    <w:pPr>
      <w:spacing w:before="100" w:beforeAutospacing="1" w:after="100" w:afterAutospacing="1"/>
      <w:jc w:val="left"/>
    </w:pPr>
    <w:rPr>
      <w:kern w:val="0"/>
      <w:sz w:val="24"/>
    </w:rPr>
  </w:style>
  <w:style w:type="paragraph" w:customStyle="1" w:styleId="Index">
    <w:name w:val="Index"/>
    <w:basedOn w:val="a"/>
    <w:qFormat/>
    <w:pPr>
      <w:suppressLineNumbers/>
    </w:pPr>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ab">
    <w:name w:val="Revision"/>
    <w:hidden/>
    <w:uiPriority w:val="99"/>
    <w:unhideWhenUsed/>
    <w:rsid w:val="00A9048C"/>
    <w:rPr>
      <w:rFonts w:ascii="Calibri" w:eastAsia="宋体"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554</Words>
  <Characters>3162</Characters>
  <Application>Microsoft Office Word</Application>
  <DocSecurity>0</DocSecurity>
  <PresentationFormat/>
  <Lines>26</Lines>
  <Paragraphs>7</Paragraphs>
  <Slides>0</Slides>
  <Notes>0</Notes>
  <HiddenSlides>0</HiddenSlides>
  <MMClips>0</MMClips>
  <ScaleCrop>false</ScaleCrop>
  <Manager/>
  <Company>微软中国</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枣庄市餐厨废弃物管理办法</dc:title>
  <dc:subject/>
  <dc:creator>user</dc:creator>
  <cp:keywords/>
  <dc:description/>
  <cp:lastModifiedBy>家和 沈</cp:lastModifiedBy>
  <cp:revision>5</cp:revision>
  <cp:lastPrinted>2026-05-08T17:13:00Z</cp:lastPrinted>
  <dcterms:created xsi:type="dcterms:W3CDTF">2026-05-09T02:51:00Z</dcterms:created>
  <dcterms:modified xsi:type="dcterms:W3CDTF">2026-05-09T04:11:00Z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2052-9.1.0.5155</vt:lpwstr>
  </property>
  <property fmtid="{D5CDD505-2E9C-101B-9397-08002B2CF9AE}" pid="3" name="ICV">
    <vt:lpwstr>343191611BE438C199908A69C8C41C7A_42</vt:lpwstr>
  </property>
</Properties>
</file>